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63" w:rsidRPr="00822963" w:rsidRDefault="00822963" w:rsidP="00822963">
      <w:pPr>
        <w:spacing w:after="0" w:line="240" w:lineRule="auto"/>
        <w:jc w:val="center"/>
        <w:rPr>
          <w:rFonts w:ascii="Times New Roman" w:eastAsia="Times New Roman" w:hAnsi="Times New Roman" w:cs="Times New Roman"/>
          <w:sz w:val="24"/>
          <w:szCs w:val="24"/>
          <w:lang w:eastAsia="ru-RU"/>
        </w:rPr>
      </w:pPr>
      <w:r w:rsidRPr="00822963">
        <w:rPr>
          <w:rFonts w:ascii="Verdana" w:eastAsia="Times New Roman" w:hAnsi="Verdana" w:cs="Times New Roman"/>
          <w:b/>
          <w:bCs/>
          <w:color w:val="296A97"/>
          <w:sz w:val="24"/>
          <w:szCs w:val="24"/>
          <w:lang w:eastAsia="ru-RU"/>
        </w:rPr>
        <w:t>Описание маршрута восхождения на вершину Адыгене</w:t>
      </w:r>
    </w:p>
    <w:p w:rsidR="00822963" w:rsidRPr="00822963" w:rsidRDefault="00822963" w:rsidP="00822963">
      <w:pPr>
        <w:spacing w:after="0" w:line="240" w:lineRule="auto"/>
        <w:jc w:val="center"/>
        <w:rPr>
          <w:rFonts w:ascii="Times New Roman" w:eastAsia="Times New Roman" w:hAnsi="Times New Roman" w:cs="Times New Roman"/>
          <w:sz w:val="24"/>
          <w:szCs w:val="24"/>
          <w:lang w:eastAsia="ru-RU"/>
        </w:rPr>
      </w:pPr>
      <w:r w:rsidRPr="00822963">
        <w:rPr>
          <w:rFonts w:ascii="Verdana" w:eastAsia="Times New Roman" w:hAnsi="Verdana" w:cs="Times New Roman"/>
          <w:b/>
          <w:bCs/>
          <w:color w:val="296A97"/>
          <w:sz w:val="24"/>
          <w:szCs w:val="24"/>
          <w:lang w:eastAsia="ru-RU"/>
        </w:rPr>
        <w:t>с перевала Адыгене (1Б к.т., 4401,1)</w:t>
      </w:r>
    </w:p>
    <w:p w:rsidR="00822963" w:rsidRPr="00822963" w:rsidRDefault="00822963" w:rsidP="00822963">
      <w:pPr>
        <w:spacing w:after="0" w:line="240" w:lineRule="auto"/>
        <w:jc w:val="center"/>
        <w:rPr>
          <w:rFonts w:ascii="Times New Roman" w:eastAsia="Times New Roman" w:hAnsi="Times New Roman" w:cs="Times New Roman"/>
          <w:sz w:val="24"/>
          <w:szCs w:val="24"/>
          <w:lang w:eastAsia="ru-RU"/>
        </w:rPr>
      </w:pPr>
      <w:r w:rsidRPr="00822963">
        <w:rPr>
          <w:rFonts w:ascii="Times New Roman" w:eastAsia="Times New Roman" w:hAnsi="Times New Roman" w:cs="Times New Roman"/>
          <w:sz w:val="24"/>
          <w:szCs w:val="24"/>
          <w:lang w:eastAsia="ru-RU"/>
        </w:rPr>
        <w:t> </w:t>
      </w:r>
    </w:p>
    <w:p w:rsidR="00822963" w:rsidRPr="00822963" w:rsidRDefault="00822963" w:rsidP="00822963">
      <w:pPr>
        <w:spacing w:after="0" w:line="240" w:lineRule="auto"/>
        <w:rPr>
          <w:rFonts w:ascii="Times New Roman" w:eastAsia="Times New Roman" w:hAnsi="Times New Roman" w:cs="Times New Roman"/>
          <w:sz w:val="24"/>
          <w:szCs w:val="24"/>
          <w:lang w:eastAsia="ru-RU"/>
        </w:rPr>
      </w:pPr>
      <w:r w:rsidRPr="00822963">
        <w:rPr>
          <w:rFonts w:ascii="Times New Roman" w:eastAsia="Times New Roman" w:hAnsi="Times New Roman" w:cs="Times New Roman"/>
          <w:sz w:val="24"/>
          <w:szCs w:val="24"/>
          <w:lang w:eastAsia="ru-RU"/>
        </w:rPr>
        <w:t> </w:t>
      </w:r>
    </w:p>
    <w:p w:rsidR="00822963" w:rsidRPr="00822963" w:rsidRDefault="00822963" w:rsidP="00822963">
      <w:pPr>
        <w:spacing w:after="0" w:line="240" w:lineRule="auto"/>
        <w:rPr>
          <w:rFonts w:ascii="Times New Roman" w:eastAsia="Times New Roman" w:hAnsi="Times New Roman" w:cs="Times New Roman"/>
          <w:sz w:val="24"/>
          <w:szCs w:val="24"/>
          <w:lang w:eastAsia="ru-RU"/>
        </w:rPr>
      </w:pPr>
      <w:r w:rsidRPr="00822963">
        <w:rPr>
          <w:rFonts w:ascii="Times New Roman" w:eastAsia="Times New Roman" w:hAnsi="Times New Roman" w:cs="Times New Roman"/>
          <w:sz w:val="24"/>
          <w:szCs w:val="24"/>
          <w:lang w:eastAsia="ru-RU"/>
        </w:rPr>
        <w:t> </w:t>
      </w:r>
    </w:p>
    <w:p w:rsidR="00822963" w:rsidRPr="00822963" w:rsidRDefault="00822963" w:rsidP="00822963">
      <w:pPr>
        <w:spacing w:after="0" w:line="240" w:lineRule="auto"/>
        <w:rPr>
          <w:rFonts w:ascii="Times New Roman" w:eastAsia="Times New Roman" w:hAnsi="Times New Roman" w:cs="Times New Roman"/>
          <w:sz w:val="24"/>
          <w:szCs w:val="24"/>
          <w:lang w:eastAsia="ru-RU"/>
        </w:rPr>
      </w:pPr>
      <w:r w:rsidRPr="00822963">
        <w:rPr>
          <w:rFonts w:ascii="Verdana" w:eastAsia="Times New Roman" w:hAnsi="Verdana" w:cs="Times New Roman"/>
          <w:sz w:val="24"/>
          <w:szCs w:val="24"/>
          <w:lang w:eastAsia="ru-RU"/>
        </w:rPr>
        <w:t>Вершина Адыгене расположена в верховьях одноимённого ущелья северного склона центральной части Киргизского хребта. Она является высшей точкой Джаламышского отрога. Севернее пика Адыгене в этом отроге стоит пик Агитаторов (1А к.т.); гребень, отходящий от неё на восток, ведёт к вершине Электро (1Б к.т.). Между пиком Адыгене и пиком Электро находится перевал Адыгене (1Б к.т., 4030 м.) На запад от пика Адыгене отходит короткий гребень. Западные склоны вершины обрываются крутыми скальными стенами. Северный склон представляет собой висячий ледник, переходящий в ледник Тез-Тор. Вершина Адыгене хорошо видна из ущелья Ала-Арча и из города Фрунзе. Отсюда (с северо-востока и с севера) она выглядит ледовой пирамидой.</w:t>
      </w:r>
    </w:p>
    <w:p w:rsidR="00822963" w:rsidRPr="00822963" w:rsidRDefault="00822963" w:rsidP="00822963">
      <w:pPr>
        <w:spacing w:after="0" w:line="240" w:lineRule="auto"/>
        <w:rPr>
          <w:rFonts w:ascii="Times New Roman" w:eastAsia="Times New Roman" w:hAnsi="Times New Roman" w:cs="Times New Roman"/>
          <w:sz w:val="24"/>
          <w:szCs w:val="24"/>
          <w:lang w:eastAsia="ru-RU"/>
        </w:rPr>
      </w:pPr>
      <w:r w:rsidRPr="00822963">
        <w:rPr>
          <w:rFonts w:ascii="Verdana" w:eastAsia="Times New Roman" w:hAnsi="Verdana" w:cs="Times New Roman"/>
          <w:sz w:val="24"/>
          <w:szCs w:val="24"/>
          <w:lang w:eastAsia="ru-RU"/>
        </w:rPr>
        <w:t>С самого основания альпинистского лагеря "Ала-Арча", пик Адыгене является зачетной вершиной для начинающих альпинистов.</w:t>
      </w:r>
    </w:p>
    <w:p w:rsidR="00822963" w:rsidRPr="00822963" w:rsidRDefault="00822963" w:rsidP="00822963">
      <w:pPr>
        <w:spacing w:after="0" w:line="240" w:lineRule="auto"/>
        <w:rPr>
          <w:rFonts w:ascii="Times New Roman" w:eastAsia="Times New Roman" w:hAnsi="Times New Roman" w:cs="Times New Roman"/>
          <w:sz w:val="24"/>
          <w:szCs w:val="24"/>
          <w:lang w:eastAsia="ru-RU"/>
        </w:rPr>
      </w:pPr>
      <w:r w:rsidRPr="00822963">
        <w:rPr>
          <w:rFonts w:ascii="Verdana" w:eastAsia="Times New Roman" w:hAnsi="Verdana" w:cs="Times New Roman"/>
          <w:sz w:val="24"/>
          <w:szCs w:val="24"/>
          <w:lang w:eastAsia="ru-RU"/>
        </w:rPr>
        <w:t>Путь к вершине от альплагеря "Ала-Арча" лежит по ущелью Адыгене Устье этого ущелья находится на 900-950 метров ниже лагеря. Адыгене является левым притоком Ала-Арчи. На правой (орографически) стороне ущелья Адыгене имеется узорная и хорошо пробитая тропа, идущая через лес из тяньшанской ели. Затем она проводит альпинистов через богатый высокотравный луг, отдельные растения которого достигают человеческого роста. За высокотравным лугом тропа вьется над рекой на высоте около ста метров, проходя по субальпийскому лугу, затем спускается к реке несколько выше слияния рек Адыгене и Тез-Тор. Здесь река Адыгене свободно переходится по камням, и далее тропа уже идет до конца по левому берегу р.Адыгене. У конечной морены ледника имеется удобная площадка для большого бивака, так называемая стоянка "Электро". Она безопасна, имеет ручей с чистой водой, и на ней свободно могут разместиться несколько отрядов.</w:t>
      </w:r>
    </w:p>
    <w:p w:rsidR="00F744D1" w:rsidRDefault="00F744D1"/>
    <w:sectPr w:rsidR="00F744D1" w:rsidSect="00F74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compat/>
  <w:rsids>
    <w:rsidRoot w:val="00822963"/>
    <w:rsid w:val="001D34B8"/>
    <w:rsid w:val="0065571C"/>
    <w:rsid w:val="00822963"/>
    <w:rsid w:val="00F74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2963"/>
    <w:rPr>
      <w:b/>
      <w:bCs/>
    </w:rPr>
  </w:style>
</w:styles>
</file>

<file path=word/webSettings.xml><?xml version="1.0" encoding="utf-8"?>
<w:webSettings xmlns:r="http://schemas.openxmlformats.org/officeDocument/2006/relationships" xmlns:w="http://schemas.openxmlformats.org/wordprocessingml/2006/main">
  <w:divs>
    <w:div w:id="2927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2017-01-09T17:53:00Z</dcterms:created>
  <dcterms:modified xsi:type="dcterms:W3CDTF">2017-01-09T17:53:00Z</dcterms:modified>
</cp:coreProperties>
</file>