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0A84" w:rsidRPr="00067B6E" w:rsidRDefault="00CC0A84" w:rsidP="008F011E">
      <w:pPr>
        <w:spacing w:line="240" w:lineRule="atLeast"/>
        <w:contextualSpacing/>
        <w:jc w:val="both"/>
        <w:rPr>
          <w:rFonts w:ascii="Times New Roman" w:hAnsi="Times New Roman"/>
          <w:b/>
          <w:sz w:val="28"/>
          <w:szCs w:val="28"/>
        </w:rPr>
      </w:pPr>
      <w:r w:rsidRPr="00067B6E">
        <w:rPr>
          <w:rFonts w:ascii="Times New Roman" w:hAnsi="Times New Roman"/>
          <w:b/>
          <w:sz w:val="28"/>
          <w:szCs w:val="28"/>
        </w:rPr>
        <w:t xml:space="preserve">Описание маршрута 3Б к/с на пик Вильса, 4.100м. </w:t>
      </w:r>
    </w:p>
    <w:p w:rsidR="00CC0A84" w:rsidRPr="00067B6E" w:rsidRDefault="00CC0A84" w:rsidP="008F011E">
      <w:pPr>
        <w:spacing w:line="240" w:lineRule="atLeast"/>
        <w:contextualSpacing/>
        <w:jc w:val="both"/>
        <w:rPr>
          <w:rFonts w:ascii="Times New Roman" w:hAnsi="Times New Roman"/>
          <w:b/>
          <w:sz w:val="28"/>
          <w:szCs w:val="28"/>
        </w:rPr>
      </w:pPr>
      <w:r w:rsidRPr="00067B6E">
        <w:rPr>
          <w:rFonts w:ascii="Times New Roman" w:hAnsi="Times New Roman"/>
          <w:b/>
          <w:sz w:val="28"/>
          <w:szCs w:val="28"/>
        </w:rPr>
        <w:t>Подходы.</w:t>
      </w:r>
    </w:p>
    <w:p w:rsidR="00CC0A84" w:rsidRDefault="00CC0A84" w:rsidP="008F011E">
      <w:pPr>
        <w:spacing w:line="240" w:lineRule="atLeast"/>
        <w:contextualSpacing/>
        <w:jc w:val="both"/>
        <w:rPr>
          <w:rFonts w:ascii="Times New Roman" w:hAnsi="Times New Roman"/>
          <w:sz w:val="28"/>
          <w:szCs w:val="28"/>
        </w:rPr>
      </w:pPr>
      <w:r>
        <w:rPr>
          <w:rFonts w:ascii="Times New Roman" w:hAnsi="Times New Roman"/>
          <w:sz w:val="28"/>
          <w:szCs w:val="28"/>
        </w:rPr>
        <w:t>От А</w:t>
      </w:r>
      <w:r w:rsidRPr="00233A32">
        <w:rPr>
          <w:rFonts w:ascii="Times New Roman" w:hAnsi="Times New Roman"/>
          <w:sz w:val="28"/>
          <w:szCs w:val="28"/>
        </w:rPr>
        <w:t>/</w:t>
      </w:r>
      <w:r>
        <w:rPr>
          <w:rFonts w:ascii="Times New Roman" w:hAnsi="Times New Roman"/>
          <w:sz w:val="28"/>
          <w:szCs w:val="28"/>
        </w:rPr>
        <w:t xml:space="preserve">Л «Цей» 1, 2  км на юг (А=195) ко входу в широкий кулуар, падающий от северо-западных стен пика Вильс. Далее двигаться вверх по кулуару. Кулуар прорезан узким каньоном, двигаться следует левее каньона (по орографически правой стороне кулуара) до его начала вертикально вверх, </w:t>
      </w:r>
      <w:smartTag w:uri="urn:schemas-microsoft-com:office:smarttags" w:element="metricconverter">
        <w:smartTagPr>
          <w:attr w:name="ProductID" w:val="1.2 км"/>
        </w:smartTagPr>
        <w:r>
          <w:rPr>
            <w:rFonts w:ascii="Times New Roman" w:hAnsi="Times New Roman"/>
            <w:sz w:val="28"/>
            <w:szCs w:val="28"/>
          </w:rPr>
          <w:t>1.2 км</w:t>
        </w:r>
      </w:smartTag>
      <w:r>
        <w:rPr>
          <w:rFonts w:ascii="Times New Roman" w:hAnsi="Times New Roman"/>
          <w:sz w:val="28"/>
          <w:szCs w:val="28"/>
        </w:rPr>
        <w:t xml:space="preserve">. В том месте, где начинается каньон, есть места под палатки. Обходя каньон сверху, траверсировать крутой осыпной склон, около 300м, (с осторожностью, все верхние кулуары камнеопасны, в особенности южный!) до скального контрфорса, контрфорс обойти снизу, далее двигаться влево вверх к его верхней части около 200м до ночевок. Ночевки расположены на осыпном участке в верхней части контрфорса, в 100-150м от СЗ гребня пика Вильс. </w:t>
      </w:r>
    </w:p>
    <w:p w:rsidR="00CC0A84" w:rsidRDefault="00CC0A84" w:rsidP="008F011E">
      <w:pPr>
        <w:spacing w:line="240" w:lineRule="atLeast"/>
        <w:contextualSpacing/>
        <w:jc w:val="both"/>
        <w:rPr>
          <w:rFonts w:ascii="Times New Roman" w:hAnsi="Times New Roman"/>
          <w:sz w:val="28"/>
          <w:szCs w:val="28"/>
        </w:rPr>
      </w:pPr>
      <w:r>
        <w:rPr>
          <w:rFonts w:ascii="Times New Roman" w:hAnsi="Times New Roman"/>
          <w:sz w:val="28"/>
          <w:szCs w:val="28"/>
        </w:rPr>
        <w:t>Набор высоты от А</w:t>
      </w:r>
      <w:r w:rsidRPr="00992B2E">
        <w:rPr>
          <w:rFonts w:ascii="Times New Roman" w:hAnsi="Times New Roman"/>
          <w:sz w:val="28"/>
          <w:szCs w:val="28"/>
        </w:rPr>
        <w:t>/</w:t>
      </w:r>
      <w:r>
        <w:rPr>
          <w:rFonts w:ascii="Times New Roman" w:hAnsi="Times New Roman"/>
          <w:sz w:val="28"/>
          <w:szCs w:val="28"/>
        </w:rPr>
        <w:t xml:space="preserve">Л «Цей» до ночевок примерно </w:t>
      </w:r>
      <w:smartTag w:uri="urn:schemas-microsoft-com:office:smarttags" w:element="metricconverter">
        <w:smartTagPr>
          <w:attr w:name="ProductID" w:val="1.3 км"/>
        </w:smartTagPr>
        <w:r>
          <w:rPr>
            <w:rFonts w:ascii="Times New Roman" w:hAnsi="Times New Roman"/>
            <w:sz w:val="28"/>
            <w:szCs w:val="28"/>
          </w:rPr>
          <w:t>1.3 км</w:t>
        </w:r>
      </w:smartTag>
      <w:r>
        <w:rPr>
          <w:rFonts w:ascii="Times New Roman" w:hAnsi="Times New Roman"/>
          <w:sz w:val="28"/>
          <w:szCs w:val="28"/>
        </w:rPr>
        <w:t>, по времени около 6 часов.</w:t>
      </w:r>
    </w:p>
    <w:p w:rsidR="00CC0A84" w:rsidRDefault="00CC0A84" w:rsidP="008F011E">
      <w:pPr>
        <w:spacing w:line="240" w:lineRule="atLeast"/>
        <w:contextualSpacing/>
        <w:jc w:val="both"/>
        <w:rPr>
          <w:rFonts w:ascii="Times New Roman" w:hAnsi="Times New Roman"/>
          <w:b/>
          <w:sz w:val="28"/>
          <w:szCs w:val="28"/>
        </w:rPr>
      </w:pPr>
      <w:r w:rsidRPr="00067B6E">
        <w:rPr>
          <w:rFonts w:ascii="Times New Roman" w:hAnsi="Times New Roman"/>
          <w:b/>
          <w:sz w:val="28"/>
          <w:szCs w:val="28"/>
        </w:rPr>
        <w:t>Маршрут.</w:t>
      </w:r>
    </w:p>
    <w:p w:rsidR="00CC0A84" w:rsidRDefault="00CC0A84" w:rsidP="008F011E">
      <w:pPr>
        <w:spacing w:line="240" w:lineRule="atLeast"/>
        <w:contextualSpacing/>
        <w:jc w:val="both"/>
        <w:rPr>
          <w:rFonts w:ascii="Times New Roman" w:hAnsi="Times New Roman"/>
          <w:sz w:val="28"/>
          <w:szCs w:val="28"/>
        </w:rPr>
      </w:pPr>
      <w:r>
        <w:rPr>
          <w:rFonts w:ascii="Times New Roman" w:hAnsi="Times New Roman"/>
          <w:sz w:val="28"/>
          <w:szCs w:val="28"/>
        </w:rPr>
        <w:t>От ночевок двигаться двигаться к гребню в направлении контрфорса с ярко выраженным камнем-выступом. Либо по осыпным полкам и легким скалам к гребню, выйдя на гребень лезть по легким и средней трудности скалам до уходящей влево горизонтальной полки шириной 0,5-1м, далее по полке (около 30м) до явно выраженного внутреннего угла, либо от ночевок по легким и средней трудности скалам и осыпным полкам прямо под контрфорс до горизонтальной полки шириной 0,5-1м, в левой части упирающейся во внутренний угол. От этой полки начинается ключ маршрута.</w:t>
      </w:r>
    </w:p>
    <w:p w:rsidR="00CC0A84" w:rsidRDefault="00CC0A84" w:rsidP="008F011E">
      <w:pPr>
        <w:spacing w:line="240" w:lineRule="atLeast"/>
        <w:contextualSpacing/>
        <w:jc w:val="both"/>
        <w:rPr>
          <w:rFonts w:ascii="Times New Roman" w:hAnsi="Times New Roman"/>
          <w:sz w:val="28"/>
          <w:szCs w:val="28"/>
        </w:rPr>
      </w:pPr>
      <w:r>
        <w:rPr>
          <w:rFonts w:ascii="Times New Roman" w:hAnsi="Times New Roman"/>
          <w:sz w:val="28"/>
          <w:szCs w:val="28"/>
        </w:rPr>
        <w:t>Ключ маршрута-плитообразная стенка, около 40м трудных скал, в 2 местах необходимо использовать ИТО (лесенку). Страховка крючьевая и стоппера. В нижней части ключа двигаться можно либо по внутреннему углу, либо правее его по стене, около 20м, далее внутренний угол сужается, около 6-7м трудного лазания (ИТО), далее стена более полога, рельеф богаче, еще около 10м лазания до гребня, на гребне станция (крючья, выступы).</w:t>
      </w:r>
    </w:p>
    <w:p w:rsidR="00CC0A84" w:rsidRDefault="00CC0A84" w:rsidP="008F011E">
      <w:pPr>
        <w:spacing w:line="240" w:lineRule="atLeast"/>
        <w:contextualSpacing/>
        <w:jc w:val="both"/>
        <w:rPr>
          <w:rFonts w:ascii="Times New Roman" w:hAnsi="Times New Roman"/>
          <w:sz w:val="28"/>
          <w:szCs w:val="28"/>
        </w:rPr>
      </w:pPr>
      <w:r>
        <w:rPr>
          <w:rFonts w:ascii="Times New Roman" w:hAnsi="Times New Roman"/>
          <w:sz w:val="28"/>
          <w:szCs w:val="28"/>
        </w:rPr>
        <w:t xml:space="preserve">От ключа двигаться по гребню до крутого скального контрфорса, треугольного, увенчанного острым выступом, под ним контрольный тур. Выступ обходится справа, далее движение по гребню до пересечения гребня с кулуаром, отделяющим его от СЗ стен пика Вильс. Далее подниматься по легким и средней трудности скалам, перемежающимся полочками, вправо вверх вдоль кулуара до площадки, которая разделяет вышеописанный кулуар и кулуар, падающий на ледник Пассионария. </w:t>
      </w:r>
    </w:p>
    <w:p w:rsidR="00CC0A84" w:rsidRDefault="00CC0A84" w:rsidP="008F011E">
      <w:pPr>
        <w:spacing w:line="240" w:lineRule="atLeast"/>
        <w:contextualSpacing/>
        <w:jc w:val="both"/>
        <w:rPr>
          <w:rFonts w:ascii="Times New Roman" w:hAnsi="Times New Roman"/>
          <w:sz w:val="28"/>
          <w:szCs w:val="28"/>
        </w:rPr>
      </w:pPr>
      <w:r>
        <w:rPr>
          <w:rFonts w:ascii="Times New Roman" w:hAnsi="Times New Roman"/>
          <w:sz w:val="28"/>
          <w:szCs w:val="28"/>
        </w:rPr>
        <w:t xml:space="preserve">Выше площадки двигаться вверх по широкому кулуару (40м) до небольшого цирка, в верхней части которого видны плитообразные жандармы. Выйдя из кулуара, двигаться по осыпным полкам влево вверх, обходя жандармы снизу, до устья узкого скального кулуара, по которому двигаться вверх. Через 15м кулуар расширяется площадкой, еще через 20м опять сужается, превращаясь скорее в желоб. В желобе снег, под снегом лед. По желобу 30м вверх, далее он расширяется, выводя на площадку. Здесь свернуть налево, и двигаться по простым и средней трудности скалам вверх, левее кулуара, до выхода на широкую площадку под вершиной (50м). С площадки по пологому осыпному склону выход на вершину пика Вильс. </w:t>
      </w:r>
    </w:p>
    <w:p w:rsidR="00CC0A84" w:rsidRPr="00D87BAD" w:rsidRDefault="00CC0A84" w:rsidP="008F011E">
      <w:pPr>
        <w:spacing w:line="240" w:lineRule="atLeast"/>
        <w:contextualSpacing/>
        <w:jc w:val="both"/>
        <w:rPr>
          <w:rFonts w:ascii="Times New Roman" w:hAnsi="Times New Roman"/>
          <w:sz w:val="28"/>
          <w:szCs w:val="28"/>
        </w:rPr>
      </w:pPr>
      <w:r>
        <w:rPr>
          <w:rFonts w:ascii="Times New Roman" w:hAnsi="Times New Roman"/>
          <w:sz w:val="28"/>
          <w:szCs w:val="28"/>
        </w:rPr>
        <w:t>Вся система кулуаров камнеопасна. Везде живые камни, дно кулуаров местами лед, снег (даже в августе).</w:t>
      </w:r>
      <w:bookmarkStart w:id="0" w:name="_GoBack"/>
      <w:bookmarkEnd w:id="0"/>
    </w:p>
    <w:p w:rsidR="00CC0A84" w:rsidRPr="00D87BAD" w:rsidRDefault="00CC0A84" w:rsidP="008F011E">
      <w:pPr>
        <w:spacing w:line="240" w:lineRule="atLeast"/>
        <w:contextualSpacing/>
        <w:jc w:val="both"/>
        <w:rPr>
          <w:rFonts w:ascii="Times New Roman" w:hAnsi="Times New Roman"/>
          <w:sz w:val="28"/>
          <w:szCs w:val="28"/>
        </w:rPr>
      </w:pPr>
    </w:p>
    <w:p w:rsidR="00CC0A84" w:rsidRPr="00D87BAD" w:rsidRDefault="00CC0A84" w:rsidP="008F011E">
      <w:pPr>
        <w:spacing w:line="240" w:lineRule="atLeast"/>
        <w:contextualSpacing/>
        <w:jc w:val="both"/>
        <w:rPr>
          <w:rFonts w:ascii="Times New Roman" w:hAnsi="Times New Roman"/>
          <w:sz w:val="28"/>
          <w:szCs w:val="28"/>
        </w:rPr>
      </w:pPr>
    </w:p>
    <w:p w:rsidR="00CC0A84" w:rsidRPr="00D87BAD" w:rsidRDefault="00CC0A84" w:rsidP="008F011E">
      <w:pPr>
        <w:spacing w:line="240" w:lineRule="atLeast"/>
        <w:contextualSpacing/>
        <w:jc w:val="both"/>
        <w:rPr>
          <w:rFonts w:ascii="Times New Roman" w:hAnsi="Times New Roman"/>
          <w:sz w:val="28"/>
          <w:szCs w:val="28"/>
        </w:rPr>
      </w:pPr>
    </w:p>
    <w:p w:rsidR="00CC0A84" w:rsidRPr="00D87BAD" w:rsidRDefault="00CC0A84" w:rsidP="008F011E">
      <w:pPr>
        <w:spacing w:line="240" w:lineRule="atLeast"/>
        <w:contextualSpacing/>
        <w:jc w:val="both"/>
        <w:rPr>
          <w:rFonts w:ascii="Times New Roman" w:hAnsi="Times New Roman"/>
          <w:sz w:val="28"/>
          <w:szCs w:val="28"/>
        </w:rPr>
      </w:pPr>
    </w:p>
    <w:p w:rsidR="00CC0A84" w:rsidRPr="00D87BAD" w:rsidRDefault="00CC0A84" w:rsidP="008F011E">
      <w:pPr>
        <w:spacing w:line="240" w:lineRule="atLeast"/>
        <w:contextualSpacing/>
        <w:jc w:val="both"/>
        <w:rPr>
          <w:rFonts w:ascii="Times New Roman" w:hAnsi="Times New Roman"/>
          <w:sz w:val="28"/>
          <w:szCs w:val="28"/>
        </w:rPr>
      </w:pPr>
      <w:r w:rsidRPr="00D87BAD">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7pt;height:537.75pt">
            <v:imagedata r:id="rId4" o:title=""/>
          </v:shape>
        </w:pict>
      </w:r>
      <w:r w:rsidRPr="00D87BAD">
        <w:rPr>
          <w:rFonts w:ascii="Times New Roman" w:hAnsi="Times New Roman"/>
          <w:sz w:val="28"/>
          <w:szCs w:val="28"/>
        </w:rPr>
        <w:pict>
          <v:shape id="_x0000_i1026" type="#_x0000_t75" style="width:789pt;height:474pt">
            <v:imagedata r:id="rId5" o:title=""/>
          </v:shape>
        </w:pict>
      </w:r>
      <w:r w:rsidRPr="00D87BAD">
        <w:rPr>
          <w:rFonts w:ascii="Times New Roman" w:hAnsi="Times New Roman"/>
          <w:sz w:val="28"/>
          <w:szCs w:val="28"/>
        </w:rPr>
        <w:pict>
          <v:shape id="_x0000_i1027" type="#_x0000_t75" style="width:765pt;height:460.5pt">
            <v:imagedata r:id="rId6" o:title=""/>
          </v:shape>
        </w:pict>
      </w:r>
      <w:r w:rsidRPr="00D87BAD">
        <w:rPr>
          <w:rFonts w:ascii="Times New Roman" w:hAnsi="Times New Roman"/>
          <w:sz w:val="28"/>
          <w:szCs w:val="28"/>
        </w:rPr>
        <w:pict>
          <v:shape id="_x0000_i1028" type="#_x0000_t75" style="width:789pt;height:474pt">
            <v:imagedata r:id="rId7" o:title=""/>
          </v:shape>
        </w:pict>
      </w:r>
    </w:p>
    <w:sectPr w:rsidR="00CC0A84" w:rsidRPr="00D87BAD" w:rsidSect="00D87BAD">
      <w:pgSz w:w="16838" w:h="11906" w:orient="landscape"/>
      <w:pgMar w:top="567" w:right="567" w:bottom="709"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B5D40"/>
    <w:rsid w:val="00067B6E"/>
    <w:rsid w:val="00142EFC"/>
    <w:rsid w:val="001B5D40"/>
    <w:rsid w:val="001C30D4"/>
    <w:rsid w:val="00233A32"/>
    <w:rsid w:val="00244C5D"/>
    <w:rsid w:val="00576696"/>
    <w:rsid w:val="005F2333"/>
    <w:rsid w:val="00697BA6"/>
    <w:rsid w:val="00716411"/>
    <w:rsid w:val="008806A6"/>
    <w:rsid w:val="008F011E"/>
    <w:rsid w:val="00992B2E"/>
    <w:rsid w:val="00A155DC"/>
    <w:rsid w:val="00AA08C2"/>
    <w:rsid w:val="00B747DB"/>
    <w:rsid w:val="00C33076"/>
    <w:rsid w:val="00CC0A84"/>
    <w:rsid w:val="00D87BAD"/>
    <w:rsid w:val="00DF3447"/>
    <w:rsid w:val="00EC182A"/>
    <w:rsid w:val="00F33870"/>
    <w:rsid w:val="00FE5DA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696"/>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512</TotalTime>
  <Pages>6</Pages>
  <Words>459</Words>
  <Characters>2621</Characters>
  <Application>Microsoft Office Outlook</Application>
  <DocSecurity>0</DocSecurity>
  <Lines>0</Lines>
  <Paragraphs>0</Paragraphs>
  <ScaleCrop>false</ScaleCrop>
  <Company>diakov.net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WinXPProSP3</cp:lastModifiedBy>
  <cp:revision>13</cp:revision>
  <dcterms:created xsi:type="dcterms:W3CDTF">2017-12-15T06:57:00Z</dcterms:created>
  <dcterms:modified xsi:type="dcterms:W3CDTF">2018-04-15T14:47:00Z</dcterms:modified>
</cp:coreProperties>
</file>